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C3" w:rsidRDefault="000661C3" w:rsidP="000661C3">
      <w:pPr>
        <w:pStyle w:val="1"/>
        <w:spacing w:before="0"/>
        <w:jc w:val="center"/>
        <w:rPr>
          <w:rFonts w:ascii="Times New Roman" w:hAnsi="Times New Roman"/>
          <w:b w:val="0"/>
          <w:color w:val="FF0000"/>
        </w:rPr>
      </w:pPr>
      <w:r>
        <w:rPr>
          <w:rFonts w:ascii="Times New Roman" w:hAnsi="Times New Roman"/>
          <w:b w:val="0"/>
          <w:noProof/>
          <w:color w:val="FF0000"/>
        </w:rPr>
        <w:tab/>
        <w:t xml:space="preserve">      </w:t>
      </w:r>
      <w:r w:rsidRPr="00D475E5">
        <w:rPr>
          <w:rFonts w:ascii="Times New Roman" w:hAnsi="Times New Roman"/>
          <w:b w:val="0"/>
          <w:noProof/>
          <w:color w:val="FF0000"/>
          <w:lang w:val="ru-RU"/>
        </w:rPr>
        <w:drawing>
          <wp:inline distT="0" distB="0" distL="0" distR="0">
            <wp:extent cx="509270" cy="638175"/>
            <wp:effectExtent l="0" t="0" r="5080" b="9525"/>
            <wp:docPr id="1" name="Рисунок 1" descr="Описание: 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03DA">
        <w:rPr>
          <w:rFonts w:ascii="Times New Roman" w:hAnsi="Times New Roman"/>
          <w:b w:val="0"/>
          <w:noProof/>
          <w:color w:val="FFFFFF"/>
          <w:lang w:val="ru-RU"/>
        </w:rPr>
        <w:t>ПРОЕКТ</w:t>
      </w:r>
    </w:p>
    <w:p w:rsidR="000661C3" w:rsidRDefault="000661C3" w:rsidP="000661C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661C3" w:rsidRDefault="000661C3" w:rsidP="000661C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661C3" w:rsidRDefault="000661C3" w:rsidP="000661C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ТРИДЦЯТЬ СЬОМА  </w:t>
      </w:r>
      <w:r>
        <w:rPr>
          <w:b/>
          <w:sz w:val="28"/>
          <w:szCs w:val="28"/>
        </w:rPr>
        <w:t>СЕСІЯ    СЬОМОГО    СКЛИКАННЯ</w:t>
      </w:r>
    </w:p>
    <w:p w:rsidR="000661C3" w:rsidRPr="002E03DA" w:rsidRDefault="000661C3" w:rsidP="000661C3">
      <w:pPr>
        <w:pStyle w:val="1"/>
        <w:spacing w:before="0"/>
        <w:jc w:val="center"/>
        <w:rPr>
          <w:rFonts w:ascii="Times New Roman" w:hAnsi="Times New Roman"/>
          <w:color w:val="auto"/>
          <w:sz w:val="20"/>
          <w:szCs w:val="20"/>
        </w:rPr>
      </w:pPr>
    </w:p>
    <w:p w:rsidR="000661C3" w:rsidRPr="002E03DA" w:rsidRDefault="000661C3" w:rsidP="000661C3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2E03DA">
        <w:rPr>
          <w:rFonts w:ascii="Times New Roman" w:hAnsi="Times New Roman"/>
          <w:color w:val="auto"/>
        </w:rPr>
        <w:t xml:space="preserve">Р  І   Ш   Е   Н   </w:t>
      </w:r>
      <w:proofErr w:type="spellStart"/>
      <w:r w:rsidRPr="002E03DA">
        <w:rPr>
          <w:rFonts w:ascii="Times New Roman" w:hAnsi="Times New Roman"/>
          <w:color w:val="auto"/>
        </w:rPr>
        <w:t>Н</w:t>
      </w:r>
      <w:proofErr w:type="spellEnd"/>
      <w:r w:rsidRPr="002E03DA">
        <w:rPr>
          <w:rFonts w:ascii="Times New Roman" w:hAnsi="Times New Roman"/>
          <w:color w:val="auto"/>
        </w:rPr>
        <w:t xml:space="preserve">   Я</w:t>
      </w:r>
    </w:p>
    <w:p w:rsidR="000661C3" w:rsidRPr="002E03DA" w:rsidRDefault="000661C3" w:rsidP="000661C3">
      <w:pPr>
        <w:pStyle w:val="1"/>
        <w:spacing w:before="0"/>
        <w:rPr>
          <w:rFonts w:ascii="Times New Roman" w:hAnsi="Times New Roman"/>
          <w:color w:val="auto"/>
        </w:rPr>
      </w:pPr>
    </w:p>
    <w:p w:rsidR="000661C3" w:rsidRPr="002E03DA" w:rsidRDefault="000661C3" w:rsidP="000661C3">
      <w:pPr>
        <w:pStyle w:val="1"/>
        <w:spacing w:before="0"/>
        <w:rPr>
          <w:rFonts w:ascii="Times New Roman" w:hAnsi="Times New Roman"/>
          <w:color w:val="auto"/>
        </w:rPr>
      </w:pPr>
      <w:r w:rsidRPr="002E03DA">
        <w:rPr>
          <w:rFonts w:ascii="Times New Roman" w:hAnsi="Times New Roman"/>
          <w:color w:val="auto"/>
        </w:rPr>
        <w:t>«2</w:t>
      </w:r>
      <w:r>
        <w:rPr>
          <w:rFonts w:ascii="Times New Roman" w:hAnsi="Times New Roman"/>
          <w:color w:val="auto"/>
        </w:rPr>
        <w:t>6</w:t>
      </w:r>
      <w:r w:rsidRPr="002E03DA">
        <w:rPr>
          <w:rFonts w:ascii="Times New Roman" w:hAnsi="Times New Roman"/>
          <w:color w:val="auto"/>
        </w:rPr>
        <w:t xml:space="preserve"> »  січня 2018 р. </w:t>
      </w:r>
      <w:r w:rsidRPr="002E03DA">
        <w:rPr>
          <w:rFonts w:ascii="Times New Roman" w:hAnsi="Times New Roman"/>
          <w:color w:val="auto"/>
        </w:rPr>
        <w:tab/>
      </w:r>
      <w:r w:rsidRPr="002E03DA">
        <w:rPr>
          <w:rFonts w:ascii="Times New Roman" w:hAnsi="Times New Roman"/>
          <w:color w:val="auto"/>
        </w:rPr>
        <w:tab/>
        <w:t xml:space="preserve">                      </w:t>
      </w:r>
      <w:r>
        <w:rPr>
          <w:rFonts w:ascii="Times New Roman" w:hAnsi="Times New Roman"/>
          <w:color w:val="auto"/>
        </w:rPr>
        <w:t xml:space="preserve">                             № 1699 </w:t>
      </w:r>
      <w:r w:rsidRPr="002E03DA">
        <w:rPr>
          <w:rFonts w:ascii="Times New Roman" w:hAnsi="Times New Roman"/>
          <w:color w:val="auto"/>
        </w:rPr>
        <w:t>- 37 -</w:t>
      </w:r>
      <w:r w:rsidRPr="002E03DA">
        <w:rPr>
          <w:rFonts w:ascii="Times New Roman" w:hAnsi="Times New Roman"/>
          <w:color w:val="auto"/>
          <w:lang w:val="en-US"/>
        </w:rPr>
        <w:t>V</w:t>
      </w:r>
      <w:r w:rsidRPr="002E03DA">
        <w:rPr>
          <w:rFonts w:ascii="Times New Roman" w:hAnsi="Times New Roman"/>
          <w:color w:val="auto"/>
        </w:rPr>
        <w:t>ІІ</w:t>
      </w:r>
    </w:p>
    <w:p w:rsidR="000661C3" w:rsidRPr="00B820C5" w:rsidRDefault="000661C3" w:rsidP="000661C3">
      <w:pPr>
        <w:jc w:val="both"/>
        <w:rPr>
          <w:b/>
        </w:rPr>
      </w:pPr>
      <w:r w:rsidRPr="00B820C5">
        <w:rPr>
          <w:b/>
        </w:rPr>
        <w:t xml:space="preserve">                                                 </w:t>
      </w:r>
    </w:p>
    <w:p w:rsidR="000661C3" w:rsidRDefault="000661C3" w:rsidP="000661C3">
      <w:pPr>
        <w:jc w:val="both"/>
        <w:rPr>
          <w:b/>
          <w:bCs/>
        </w:rPr>
      </w:pPr>
      <w:r w:rsidRPr="00B820C5">
        <w:rPr>
          <w:b/>
          <w:bCs/>
        </w:rPr>
        <w:t xml:space="preserve">Про  списання  </w:t>
      </w:r>
      <w:r>
        <w:rPr>
          <w:b/>
          <w:bCs/>
        </w:rPr>
        <w:t>транспортних</w:t>
      </w:r>
      <w:r w:rsidRPr="00B820C5">
        <w:rPr>
          <w:b/>
          <w:bCs/>
        </w:rPr>
        <w:t xml:space="preserve"> засобів </w:t>
      </w:r>
      <w:r>
        <w:rPr>
          <w:b/>
          <w:bCs/>
        </w:rPr>
        <w:t>та необоротних</w:t>
      </w:r>
    </w:p>
    <w:p w:rsidR="000661C3" w:rsidRDefault="000661C3" w:rsidP="000661C3">
      <w:pPr>
        <w:jc w:val="both"/>
        <w:rPr>
          <w:b/>
          <w:bCs/>
        </w:rPr>
      </w:pPr>
      <w:r>
        <w:rPr>
          <w:b/>
          <w:bCs/>
        </w:rPr>
        <w:t xml:space="preserve">активів </w:t>
      </w:r>
      <w:r w:rsidRPr="00B820C5">
        <w:rPr>
          <w:b/>
          <w:bCs/>
        </w:rPr>
        <w:t>з балансу  КП «Бучанське УЖКГ»</w:t>
      </w:r>
      <w:r>
        <w:rPr>
          <w:b/>
          <w:bCs/>
        </w:rPr>
        <w:t xml:space="preserve"> </w:t>
      </w:r>
    </w:p>
    <w:p w:rsidR="000661C3" w:rsidRDefault="000661C3" w:rsidP="000661C3">
      <w:pPr>
        <w:jc w:val="both"/>
        <w:rPr>
          <w:b/>
          <w:bCs/>
          <w:color w:val="000000"/>
        </w:rPr>
      </w:pPr>
      <w:r>
        <w:rPr>
          <w:b/>
          <w:bCs/>
        </w:rPr>
        <w:t xml:space="preserve">та </w:t>
      </w:r>
      <w:r w:rsidRPr="00224BC7">
        <w:rPr>
          <w:b/>
          <w:bCs/>
          <w:color w:val="000000"/>
        </w:rPr>
        <w:t>надання дозволу на реалізацію основних засобів</w:t>
      </w:r>
    </w:p>
    <w:p w:rsidR="000661C3" w:rsidRPr="00224BC7" w:rsidRDefault="000661C3" w:rsidP="000661C3">
      <w:pPr>
        <w:jc w:val="both"/>
        <w:rPr>
          <w:b/>
          <w:bCs/>
        </w:rPr>
      </w:pPr>
      <w:r w:rsidRPr="00224BC7">
        <w:rPr>
          <w:b/>
          <w:bCs/>
        </w:rPr>
        <w:t>з балансу  КП «Бучанське УЖКГ»</w:t>
      </w:r>
    </w:p>
    <w:p w:rsidR="000661C3" w:rsidRPr="00B820C5" w:rsidRDefault="000661C3" w:rsidP="000661C3">
      <w:pPr>
        <w:jc w:val="both"/>
        <w:rPr>
          <w:b/>
          <w:bCs/>
        </w:rPr>
      </w:pPr>
    </w:p>
    <w:p w:rsidR="000661C3" w:rsidRPr="00B820C5" w:rsidRDefault="000661C3" w:rsidP="000661C3">
      <w:pPr>
        <w:jc w:val="both"/>
      </w:pPr>
      <w:r w:rsidRPr="00B820C5">
        <w:rPr>
          <w:bCs/>
        </w:rPr>
        <w:t xml:space="preserve">            </w:t>
      </w:r>
      <w:r w:rsidRPr="00B820C5">
        <w:t>Розглянувши подання начальника КП «Бучанське УЖКГ», Кравчука В.Д., щодо непридатності до подальшого використання основних засобів,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  <w:r w:rsidRPr="00B820C5">
        <w:tab/>
      </w:r>
    </w:p>
    <w:p w:rsidR="000661C3" w:rsidRPr="00B820C5" w:rsidRDefault="000661C3" w:rsidP="000661C3">
      <w:pPr>
        <w:jc w:val="both"/>
      </w:pPr>
    </w:p>
    <w:p w:rsidR="000661C3" w:rsidRPr="00B820C5" w:rsidRDefault="000661C3" w:rsidP="000661C3">
      <w:pPr>
        <w:jc w:val="both"/>
        <w:rPr>
          <w:b/>
        </w:rPr>
      </w:pPr>
      <w:r w:rsidRPr="00B820C5">
        <w:t xml:space="preserve">             </w:t>
      </w:r>
      <w:r w:rsidRPr="00B820C5">
        <w:rPr>
          <w:b/>
        </w:rPr>
        <w:t>ВИРІШИЛА:</w:t>
      </w:r>
    </w:p>
    <w:p w:rsidR="000661C3" w:rsidRPr="00B820C5" w:rsidRDefault="000661C3" w:rsidP="000661C3">
      <w:pPr>
        <w:jc w:val="both"/>
      </w:pPr>
    </w:p>
    <w:p w:rsidR="000661C3" w:rsidRPr="00284B98" w:rsidRDefault="000661C3" w:rsidP="000661C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 w:rsidRPr="00284B98">
        <w:t>Погодити списання  з балансу КП «Бучанське УЖКГ» основних засобів, як таких, що непридатні до подальшого використання, відновлювальний ремонт їх неможливий або економічно недоцільний, згідно додатку 1 до цього рішення.</w:t>
      </w:r>
    </w:p>
    <w:p w:rsidR="000661C3" w:rsidRPr="00284B98" w:rsidRDefault="000661C3" w:rsidP="000661C3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284B98">
        <w:t>КП «Бучанське УЖКГ» придатні для подальшого використання вузли і агрегати</w:t>
      </w:r>
      <w:r>
        <w:t xml:space="preserve"> від списаних основних засобів</w:t>
      </w:r>
      <w:r w:rsidRPr="00284B98">
        <w:t xml:space="preserve"> оприбуткувати в установленому законом порядку, непридатні – здати в металобрухт. Вузли і агрегати, що містять дорогоцінні метали, здати на спеціалізовані підприємства України, які здійснюють переробку відходів дорогоцінних металів. Виручені кошти від реалізації залишити у розпорядженні підприємства для придбання нових необоротних активів.</w:t>
      </w:r>
    </w:p>
    <w:p w:rsidR="000661C3" w:rsidRPr="00284B98" w:rsidRDefault="000661C3" w:rsidP="000661C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 w:rsidRPr="00284B98">
        <w:t>Надати дозвіл КП «Бучанське УЖКГ» на реалізацію основних засобів, як таких, що непридатні до подальшого використання, відновлювальний ремонт їх неможливий або економіч</w:t>
      </w:r>
      <w:r>
        <w:t>но недоцільний, згідно додатку 2</w:t>
      </w:r>
      <w:r w:rsidRPr="00284B98">
        <w:t xml:space="preserve"> до цього рішення.</w:t>
      </w:r>
    </w:p>
    <w:p w:rsidR="000661C3" w:rsidRDefault="000661C3" w:rsidP="000661C3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284B98">
        <w:t>КП «Бучанське УЖКГ» здійснити реалізацію основних засобі</w:t>
      </w:r>
      <w:r>
        <w:t>в, зазначених у</w:t>
      </w:r>
      <w:r w:rsidRPr="00284B98">
        <w:t xml:space="preserve"> додатку </w:t>
      </w:r>
      <w:r>
        <w:t>2</w:t>
      </w:r>
      <w:r w:rsidRPr="00284B98">
        <w:t>. Виручені кошти від реалізації залишити у розпорядженні підприємства для модернізації підприємства.</w:t>
      </w:r>
    </w:p>
    <w:p w:rsidR="000661C3" w:rsidRPr="00284B98" w:rsidRDefault="000661C3" w:rsidP="000661C3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 xml:space="preserve">КП «Бучанське УЖКГ» зняти з обліку списані транспортні засоби в </w:t>
      </w:r>
      <w:r w:rsidRPr="00A525C3">
        <w:rPr>
          <w:color w:val="000000"/>
        </w:rPr>
        <w:t>Територіальн</w:t>
      </w:r>
      <w:r>
        <w:rPr>
          <w:color w:val="000000"/>
        </w:rPr>
        <w:t>ому</w:t>
      </w:r>
      <w:r w:rsidRPr="00A525C3">
        <w:rPr>
          <w:color w:val="000000"/>
        </w:rPr>
        <w:t xml:space="preserve"> сервісн</w:t>
      </w:r>
      <w:r>
        <w:rPr>
          <w:color w:val="000000"/>
        </w:rPr>
        <w:t>ому</w:t>
      </w:r>
      <w:r w:rsidRPr="00A525C3">
        <w:rPr>
          <w:color w:val="000000"/>
        </w:rPr>
        <w:t xml:space="preserve"> центр</w:t>
      </w:r>
      <w:r>
        <w:rPr>
          <w:color w:val="000000"/>
        </w:rPr>
        <w:t>і</w:t>
      </w:r>
      <w:r w:rsidRPr="00A525C3">
        <w:rPr>
          <w:color w:val="000000"/>
        </w:rPr>
        <w:t xml:space="preserve"> МВС РСЦ МВС</w:t>
      </w:r>
      <w:r>
        <w:rPr>
          <w:color w:val="000000"/>
        </w:rPr>
        <w:t xml:space="preserve"> в Київській області</w:t>
      </w:r>
      <w:r w:rsidRPr="00A525C3">
        <w:rPr>
          <w:color w:val="000000"/>
        </w:rPr>
        <w:t xml:space="preserve"> </w:t>
      </w:r>
      <w:r>
        <w:rPr>
          <w:color w:val="000000"/>
        </w:rPr>
        <w:t>або</w:t>
      </w:r>
      <w:r w:rsidRPr="00A525C3">
        <w:t xml:space="preserve"> інш</w:t>
      </w:r>
      <w:r>
        <w:t xml:space="preserve">ій прирівняній до нього організації. </w:t>
      </w:r>
    </w:p>
    <w:p w:rsidR="000661C3" w:rsidRPr="00B820C5" w:rsidRDefault="000661C3" w:rsidP="000661C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</w:pPr>
      <w:r w:rsidRPr="00B820C5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</w:t>
      </w:r>
      <w:bookmarkStart w:id="0" w:name="_GoBack"/>
      <w:bookmarkEnd w:id="0"/>
      <w:r w:rsidRPr="00B820C5">
        <w:t>сів та інвестування.</w:t>
      </w:r>
    </w:p>
    <w:p w:rsidR="000661C3" w:rsidRPr="00B820C5" w:rsidRDefault="000661C3" w:rsidP="000661C3">
      <w:pPr>
        <w:tabs>
          <w:tab w:val="num" w:pos="709"/>
          <w:tab w:val="left" w:pos="4382"/>
        </w:tabs>
        <w:spacing w:line="288" w:lineRule="auto"/>
        <w:ind w:left="1559" w:hanging="425"/>
        <w:jc w:val="right"/>
        <w:rPr>
          <w:lang w:val="ru-RU"/>
        </w:rPr>
      </w:pPr>
    </w:p>
    <w:p w:rsidR="000661C3" w:rsidRPr="00B820C5" w:rsidRDefault="000661C3" w:rsidP="000661C3">
      <w:pPr>
        <w:rPr>
          <w:rFonts w:ascii="Calibri" w:hAnsi="Calibri"/>
        </w:rPr>
      </w:pPr>
      <w:r w:rsidRPr="00B820C5">
        <w:rPr>
          <w:b/>
        </w:rPr>
        <w:tab/>
        <w:t xml:space="preserve">Міський голова  </w:t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  <w:t xml:space="preserve">       </w:t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  <w:t xml:space="preserve">          А.П. </w:t>
      </w:r>
      <w:proofErr w:type="spellStart"/>
      <w:r w:rsidRPr="00B820C5">
        <w:rPr>
          <w:b/>
        </w:rPr>
        <w:t>Федорук</w:t>
      </w:r>
      <w:proofErr w:type="spellEnd"/>
    </w:p>
    <w:p w:rsidR="000661C3" w:rsidRPr="00B820C5" w:rsidRDefault="000661C3" w:rsidP="000661C3">
      <w:pPr>
        <w:jc w:val="both"/>
        <w:rPr>
          <w:lang w:val="ru-RU"/>
        </w:rPr>
      </w:pPr>
    </w:p>
    <w:p w:rsidR="00F1228A" w:rsidRDefault="00F1228A"/>
    <w:sectPr w:rsidR="00F1228A" w:rsidSect="000661C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4E"/>
    <w:rsid w:val="000661C3"/>
    <w:rsid w:val="002E644E"/>
    <w:rsid w:val="00F1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4962"/>
  <w15:chartTrackingRefBased/>
  <w15:docId w15:val="{5DCE47CC-6C6A-4678-B624-DD4E809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0661C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1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1C3"/>
    <w:rPr>
      <w:rFonts w:ascii="Cambria" w:eastAsia="Times New Roman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61C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0661C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2018-02-09T08:17:00Z</dcterms:created>
  <dcterms:modified xsi:type="dcterms:W3CDTF">2018-02-09T08:17:00Z</dcterms:modified>
</cp:coreProperties>
</file>